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1"/>
        <w:numPr>
          <w:ilvl w:val="0"/>
          <w:numId w:val="0"/>
        </w:numPr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761"/>
        <w:pBdr/>
        <w:spacing/>
        <w:ind/>
        <w:jc w:val="center"/>
        <w:rPr>
          <w:highlight w:val="none"/>
        </w:rPr>
      </w:pPr>
      <w:r>
        <w:rPr>
          <w:rFonts w:ascii="Segoe UI" w:hAnsi="Segoe UI" w:cs="Segoe UI"/>
          <w:b/>
          <w:sz w:val="32"/>
          <w:szCs w:val="32"/>
          <w:lang w:val="ru-RU"/>
        </w:rPr>
        <w:t xml:space="preserve">В региональном Роскадастре рассказали о 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с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ведения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х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  из Е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ГРН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, предоставляемы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х</w:t>
      </w:r>
      <w:r>
        <w:rPr>
          <w:rFonts w:ascii="Segoe UI" w:hAnsi="Segoe UI" w:cs="Segoe UI"/>
          <w:b/>
          <w:sz w:val="32"/>
          <w:szCs w:val="32"/>
          <w:lang w:val="ru-RU"/>
        </w:rPr>
        <w:t xml:space="preserve"> филиалом </w:t>
      </w:r>
      <w:r>
        <w:rPr>
          <w:highlight w:val="none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/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Постановлением Правительства РФ от 30 июля 2022 г. № 1359 филиал публично-правовой компании «Роскадастр» по Республике Карелия наделён полномочиям</w:t>
      </w:r>
      <w:r>
        <w:rPr>
          <w:rFonts w:ascii="Segoe UI" w:hAnsi="Segoe UI" w:eastAsia="Calibri" w:cs="Segoe UI"/>
          <w:lang w:eastAsia="en-US"/>
        </w:rPr>
        <w:t xml:space="preserve">и по предоставлению государственных услуг, таких как предоставление сведений, содержащихся в Едином государственном реестре недвижимости, а также предоставление документации государственного фонда данных, полученных в результате проведения землеустройства.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Сведения из Единого государственного реестра недвижимости </w:t>
      </w:r>
      <w:r>
        <w:rPr>
          <w:rFonts w:ascii="Segoe UI" w:hAnsi="Segoe UI" w:eastAsia="Calibri" w:cs="Segoe UI"/>
          <w:lang w:eastAsia="en-US"/>
        </w:rPr>
        <w:t xml:space="preserve">(ЕГРН) </w:t>
      </w:r>
      <w:r>
        <w:rPr>
          <w:rFonts w:ascii="Segoe UI" w:hAnsi="Segoe UI" w:eastAsia="Calibri" w:cs="Segoe UI"/>
          <w:lang w:eastAsia="en-US"/>
        </w:rPr>
        <w:t xml:space="preserve">возможно запросить в виде Выписки.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«</w:t>
      </w:r>
      <w:r>
        <w:rPr>
          <w:rFonts w:ascii="Segoe UI" w:hAnsi="Segoe UI" w:eastAsia="Calibri" w:cs="Segoe UI"/>
          <w:i/>
          <w:iCs/>
          <w:lang w:eastAsia="en-US"/>
        </w:rPr>
        <w:t xml:space="preserve">На сегодняшний день основным документом, удостоверяющим право собственности на недвижимость - будь то кв</w:t>
      </w:r>
      <w:r>
        <w:rPr>
          <w:rFonts w:ascii="Segoe UI" w:hAnsi="Segoe UI" w:eastAsia="Calibri" w:cs="Segoe UI"/>
          <w:i/>
          <w:iCs/>
          <w:lang w:eastAsia="en-US"/>
        </w:rPr>
        <w:t xml:space="preserve">артира, жилой дом, гараж либо земельный участок, является выписка из Единого государственного реестра недвижимости, содержащая актуальные сведения о собственнике, характеристиках объекта, возможных ограничениях прав пользования, залогах и иных обременениях</w:t>
      </w:r>
      <w:r>
        <w:rPr>
          <w:rFonts w:ascii="Segoe UI" w:hAnsi="Segoe UI" w:eastAsia="Calibri" w:cs="Segoe UI"/>
          <w:lang w:eastAsia="en-US"/>
        </w:rPr>
        <w:t xml:space="preserve">», – отметил главный технолог – заместитель директора филиала публично-правовой компании «Роскадастр» по Республике Карелия  </w:t>
      </w:r>
      <w:r>
        <w:rPr>
          <w:rFonts w:ascii="Segoe UI" w:hAnsi="Segoe UI" w:eastAsia="Calibri" w:cs="Segoe UI"/>
          <w:b/>
          <w:bCs/>
          <w:lang w:eastAsia="en-US"/>
        </w:rPr>
        <w:t xml:space="preserve">Валерий Максимов</w:t>
      </w:r>
      <w:r>
        <w:rPr>
          <w:rFonts w:ascii="Segoe UI" w:hAnsi="Segoe UI" w:eastAsia="Calibri" w:cs="Segoe UI"/>
          <w:lang w:eastAsia="en-US"/>
        </w:rPr>
        <w:t xml:space="preserve">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Выписка из Е</w:t>
      </w:r>
      <w:r>
        <w:rPr>
          <w:rFonts w:ascii="Segoe UI" w:hAnsi="Segoe UI" w:eastAsia="Calibri" w:cs="Segoe UI"/>
          <w:lang w:eastAsia="en-US"/>
        </w:rPr>
        <w:t xml:space="preserve">ГРН</w:t>
      </w:r>
      <w:r>
        <w:rPr>
          <w:rFonts w:ascii="Segoe UI" w:hAnsi="Segoe UI" w:eastAsia="Calibri" w:cs="Segoe UI"/>
          <w:lang w:eastAsia="en-US"/>
        </w:rPr>
        <w:t xml:space="preserve"> может понадобиться при проверке объекта недвижимости пере</w:t>
      </w:r>
      <w:r>
        <w:rPr>
          <w:rFonts w:ascii="Segoe UI" w:hAnsi="Segoe UI" w:eastAsia="Calibri" w:cs="Segoe UI"/>
          <w:lang w:eastAsia="en-US"/>
        </w:rPr>
        <w:t xml:space="preserve">д приобретением, при восстановлении утраченной документации, при оформлении ипотеки, при вступлении в наследство, передачи имущества в дар, приватизации жилья и иных случаях. Важно отметить, что в зависимости от ситуации требуется определенный вид Выписки.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Наиболее востребованными являются Выписка об объекте недвижимости, которая </w:t>
      </w:r>
      <w:r>
        <w:rPr>
          <w:rFonts w:ascii="Segoe UI" w:hAnsi="Segoe UI" w:eastAsia="Calibri" w:cs="Segoe UI"/>
          <w:lang w:eastAsia="en-US"/>
        </w:rPr>
        <w:t xml:space="preserve">содержит наиболее полную информацию о недвижимости и зарегистрированных правах на нее, а также Выписка об основных характеристиках и зарегистрированных правах на объект недвижимости, в которой приводятся только основные характеристики объекта недвижимости.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Сведения из Е</w:t>
      </w:r>
      <w:r>
        <w:rPr>
          <w:rFonts w:ascii="Segoe UI" w:hAnsi="Segoe UI" w:eastAsia="Calibri" w:cs="Segoe UI"/>
          <w:lang w:eastAsia="en-US"/>
        </w:rPr>
        <w:t xml:space="preserve">ГРН</w:t>
      </w:r>
      <w:r>
        <w:rPr>
          <w:rFonts w:ascii="Segoe UI" w:hAnsi="Segoe UI" w:eastAsia="Calibri" w:cs="Segoe UI"/>
          <w:lang w:eastAsia="en-US"/>
        </w:rPr>
        <w:t xml:space="preserve"> пр</w:t>
      </w:r>
      <w:r>
        <w:rPr>
          <w:rFonts w:ascii="Segoe UI" w:hAnsi="Segoe UI" w:eastAsia="Calibri" w:cs="Segoe UI"/>
          <w:lang w:eastAsia="en-US"/>
        </w:rPr>
        <w:t xml:space="preserve">едоставляются также в виде копий документов, на основании которых сведения были внесены в государственного реестр. К таким документам относятся: договор в простой письменной форме, межевой план, технический план, разрешение на ввод объекта в эксплуатацию. 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Важно помнить, что персональные данные правообладателей недвижимости не могут быть пред</w:t>
      </w:r>
      <w:r>
        <w:rPr>
          <w:rFonts w:ascii="Segoe UI" w:hAnsi="Segoe UI" w:eastAsia="Calibri" w:cs="Segoe UI"/>
          <w:lang w:eastAsia="en-US"/>
        </w:rPr>
        <w:t xml:space="preserve">оставлены другим лицам без согласия самих правообладателей, так же как и сведения в виде копий документов, которые относятся к сведениям ограниченного доступа и могут быть предоставлены только правообладателю (его законному представителю) либо лицу, получи</w:t>
      </w:r>
      <w:r>
        <w:rPr>
          <w:rFonts w:ascii="Segoe UI" w:hAnsi="Segoe UI" w:eastAsia="Calibri" w:cs="Segoe UI"/>
          <w:lang w:eastAsia="en-US"/>
        </w:rPr>
        <w:t xml:space="preserve">вшему нотариально удостоверенную доверенность от правообладателя (его законного представителя), а также исключительно заявителям, указанным в частях 13 - 16 статьи 62 Федерального  закона от 13.07.2015 № 218-ФЗ "О государственной регистрации недвижимости".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Сведения, содержащиеся в ЕГРН, предоставляются за плату. Размер такой платы зависит от вида запрашиваемых сведений.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Документы из государствен</w:t>
      </w:r>
      <w:r>
        <w:rPr>
          <w:rFonts w:ascii="Segoe UI" w:hAnsi="Segoe UI" w:eastAsia="Calibri" w:cs="Segoe UI"/>
          <w:lang w:eastAsia="en-US"/>
        </w:rPr>
        <w:t xml:space="preserve">ного фонда данных, полученных в результате проведения землеустройства, предоставляются на основании заявления о предоставлении в пользование землеустроительной документации государственного фонда данных, полученных в результате проведения землеустройства. 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К документам государственного фонда данных, полученным в результа</w:t>
      </w:r>
      <w:r>
        <w:rPr>
          <w:rFonts w:ascii="Segoe UI" w:hAnsi="Segoe UI" w:eastAsia="Calibri" w:cs="Segoe UI"/>
          <w:lang w:eastAsia="en-US"/>
        </w:rPr>
        <w:t xml:space="preserve">те проведения землеустройства, относятся такие документы, как генеральная схема землеустройства территории Российской Федерации, схемы использования и охраны земель, материалы почвенных, обследований и изысканий, инвентаризации земель, тематические карты и</w:t>
      </w:r>
      <w:r>
        <w:rPr>
          <w:rFonts w:ascii="Segoe UI" w:hAnsi="Segoe UI" w:eastAsia="Calibri" w:cs="Segoe UI"/>
          <w:lang w:eastAsia="en-US"/>
        </w:rPr>
        <w:t xml:space="preserve"> атласы состояния и использования земель и другие документы. Также фонд данных содержит землеустроительные дела по межеванию земельных участков (подготовленные до 2009 года), карты (планы) границ населённых пунктов, земель сельскохозяйственных предприятий.</w:t>
      </w:r>
      <w:r/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Доступ ко всей информации, хранящейся в государственном фонде данных, осуществляется на бесплатной основе.</w:t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 w:line="276" w:lineRule="auto"/>
        <w:ind w:firstLine="567"/>
        <w:jc w:val="right"/>
        <w:outlineLvl w:val="0"/>
        <w:rPr>
          <w:rStyle w:val="726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726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726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759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81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81"/>
        <w:numPr>
          <w:ilvl w:val="0"/>
          <w:numId w:val="0"/>
        </w:numPr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«Роскадастр»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681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341" w:right="707" w:bottom="284" w:left="993" w:header="284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Noto Sans Devanagari">
    <w:panose1 w:val="020B0502040504020204"/>
  </w:font>
  <w:font w:name="Consolas">
    <w:panose1 w:val="020B0603020203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905" cy="393700"/>
              <wp:effectExtent l="0" t="0" r="0" b="0"/>
              <wp:docPr id="1" name="_x005F_x0000_i102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_x005F_x0000_i1026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905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82">
    <w:name w:val="Heading 1"/>
    <w:basedOn w:val="681"/>
    <w:next w:val="681"/>
    <w:link w:val="69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683">
    <w:name w:val="Heading 2"/>
    <w:basedOn w:val="681"/>
    <w:next w:val="681"/>
    <w:link w:val="69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684">
    <w:name w:val="Heading 3"/>
    <w:basedOn w:val="681"/>
    <w:next w:val="681"/>
    <w:link w:val="69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685">
    <w:name w:val="Heading 4"/>
    <w:basedOn w:val="681"/>
    <w:next w:val="681"/>
    <w:link w:val="69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686">
    <w:name w:val="Heading 5"/>
    <w:basedOn w:val="681"/>
    <w:next w:val="681"/>
    <w:link w:val="69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687">
    <w:name w:val="Heading 6"/>
    <w:basedOn w:val="681"/>
    <w:next w:val="681"/>
    <w:link w:val="69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88">
    <w:name w:val="Heading 7"/>
    <w:basedOn w:val="681"/>
    <w:next w:val="681"/>
    <w:link w:val="69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89">
    <w:name w:val="Heading 8"/>
    <w:basedOn w:val="681"/>
    <w:next w:val="681"/>
    <w:link w:val="699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90">
    <w:name w:val="Heading 9"/>
    <w:basedOn w:val="681"/>
    <w:next w:val="681"/>
    <w:link w:val="700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9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92">
    <w:name w:val="Heading 1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93">
    <w:name w:val="Heading 2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94">
    <w:name w:val="Heading 3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95">
    <w:name w:val="Heading 4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96">
    <w:name w:val="Heading 5 Char"/>
    <w:basedOn w:val="691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97">
    <w:name w:val="Heading 6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98">
    <w:name w:val="Heading 7 Char"/>
    <w:basedOn w:val="691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9">
    <w:name w:val="Heading 8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0">
    <w:name w:val="Heading 9 Char"/>
    <w:basedOn w:val="691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01">
    <w:name w:val="Title Char"/>
    <w:basedOn w:val="691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02">
    <w:name w:val="Subtitle Char"/>
    <w:basedOn w:val="691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03">
    <w:name w:val="Quote Char"/>
    <w:basedOn w:val="691"/>
    <w:link w:val="737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04">
    <w:name w:val="Intense Emphasis"/>
    <w:basedOn w:val="6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5">
    <w:name w:val="Intense Quote Char"/>
    <w:basedOn w:val="691"/>
    <w:link w:val="739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706">
    <w:name w:val="Intense Reference"/>
    <w:basedOn w:val="6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7">
    <w:name w:val="Subtle Emphasis"/>
    <w:basedOn w:val="6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8">
    <w:name w:val="Emphasis"/>
    <w:basedOn w:val="691"/>
    <w:uiPriority w:val="20"/>
    <w:qFormat/>
    <w:pPr>
      <w:pBdr/>
      <w:spacing/>
      <w:ind/>
    </w:pPr>
    <w:rPr>
      <w:i/>
      <w:iCs/>
    </w:rPr>
  </w:style>
  <w:style w:type="character" w:styleId="709">
    <w:name w:val="Strong"/>
    <w:basedOn w:val="691"/>
    <w:uiPriority w:val="22"/>
    <w:qFormat/>
    <w:pPr>
      <w:pBdr/>
      <w:spacing/>
      <w:ind/>
    </w:pPr>
    <w:rPr>
      <w:b/>
      <w:bCs/>
    </w:rPr>
  </w:style>
  <w:style w:type="character" w:styleId="710">
    <w:name w:val="Subtle Reference"/>
    <w:basedOn w:val="6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1">
    <w:name w:val="Book Title"/>
    <w:basedOn w:val="69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2">
    <w:name w:val="Header Char"/>
    <w:basedOn w:val="691"/>
    <w:uiPriority w:val="99"/>
    <w:qFormat/>
    <w:pPr>
      <w:pBdr/>
      <w:spacing/>
      <w:ind/>
    </w:pPr>
  </w:style>
  <w:style w:type="character" w:styleId="713">
    <w:name w:val="Footer Char"/>
    <w:basedOn w:val="691"/>
    <w:uiPriority w:val="99"/>
    <w:qFormat/>
    <w:pPr>
      <w:pBdr/>
      <w:spacing/>
      <w:ind/>
    </w:pPr>
  </w:style>
  <w:style w:type="character" w:styleId="714">
    <w:name w:val="Footnote Text Char"/>
    <w:basedOn w:val="691"/>
    <w:uiPriority w:val="99"/>
    <w:semiHidden/>
    <w:qFormat/>
    <w:pPr>
      <w:pBdr/>
      <w:spacing/>
      <w:ind/>
    </w:pPr>
    <w:rPr>
      <w:sz w:val="20"/>
      <w:szCs w:val="20"/>
    </w:rPr>
  </w:style>
  <w:style w:type="character" w:styleId="715">
    <w:name w:val="Символ сноски"/>
    <w:basedOn w:val="69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16">
    <w:name w:val="footnote reference"/>
    <w:pPr>
      <w:pBdr/>
      <w:spacing/>
      <w:ind/>
    </w:pPr>
    <w:rPr>
      <w:vertAlign w:val="superscript"/>
    </w:rPr>
  </w:style>
  <w:style w:type="character" w:styleId="717">
    <w:name w:val="Endnote Text Char"/>
    <w:basedOn w:val="691"/>
    <w:uiPriority w:val="99"/>
    <w:semiHidden/>
    <w:qFormat/>
    <w:pPr>
      <w:pBdr/>
      <w:spacing/>
      <w:ind/>
    </w:pPr>
    <w:rPr>
      <w:sz w:val="20"/>
      <w:szCs w:val="20"/>
    </w:rPr>
  </w:style>
  <w:style w:type="character" w:styleId="718">
    <w:name w:val="Символ концевой сноски"/>
    <w:basedOn w:val="69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19">
    <w:name w:val="endnote reference"/>
    <w:pPr>
      <w:pBdr/>
      <w:spacing/>
      <w:ind/>
    </w:pPr>
    <w:rPr>
      <w:vertAlign w:val="superscript"/>
    </w:rPr>
  </w:style>
  <w:style w:type="character" w:styleId="720">
    <w:name w:val="Hyperlink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21">
    <w:name w:val="FollowedHyperlink"/>
    <w:basedOn w:val="6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2">
    <w:name w:val="Основной шрифт абзаца"/>
    <w:uiPriority w:val="1"/>
    <w:unhideWhenUsed/>
    <w:qFormat/>
    <w:pPr>
      <w:pBdr/>
      <w:spacing/>
      <w:ind/>
    </w:pPr>
  </w:style>
  <w:style w:type="character" w:styleId="723">
    <w:name w:val="Верхний колонтитул Знак"/>
    <w:basedOn w:val="722"/>
    <w:link w:val="742"/>
    <w:uiPriority w:val="99"/>
    <w:qFormat/>
    <w:pPr>
      <w:pBdr/>
      <w:spacing/>
      <w:ind/>
    </w:pPr>
  </w:style>
  <w:style w:type="character" w:styleId="724">
    <w:name w:val="Нижний колонтитул Знак"/>
    <w:basedOn w:val="722"/>
    <w:link w:val="743"/>
    <w:uiPriority w:val="99"/>
    <w:qFormat/>
    <w:pPr>
      <w:pBdr/>
      <w:spacing/>
      <w:ind/>
    </w:pPr>
  </w:style>
  <w:style w:type="character" w:styleId="725">
    <w:name w:val="Текст выноски Знак"/>
    <w:link w:val="758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726">
    <w:name w:val="Гиперссылка"/>
    <w:qFormat/>
    <w:pPr>
      <w:pBdr/>
      <w:spacing/>
      <w:ind/>
    </w:pPr>
    <w:rPr>
      <w:color w:val="0000ff"/>
      <w:u w:val="single"/>
    </w:rPr>
  </w:style>
  <w:style w:type="character" w:styleId="727">
    <w:name w:val="Текст Знак"/>
    <w:link w:val="761"/>
    <w:uiPriority w:val="99"/>
    <w:qFormat/>
    <w:pPr>
      <w:pBdr/>
      <w:spacing/>
      <w:ind/>
    </w:pPr>
    <w:rPr>
      <w:rFonts w:ascii="Consolas" w:hAnsi="Consolas"/>
      <w:sz w:val="21"/>
      <w:szCs w:val="21"/>
    </w:rPr>
  </w:style>
  <w:style w:type="character" w:styleId="728">
    <w:name w:val="Выделение"/>
    <w:uiPriority w:val="20"/>
    <w:qFormat/>
    <w:pPr>
      <w:pBdr/>
      <w:spacing/>
      <w:ind/>
    </w:pPr>
    <w:rPr>
      <w:i/>
      <w:iCs/>
    </w:rPr>
  </w:style>
  <w:style w:type="character" w:styleId="729">
    <w:name w:val="Line Number"/>
    <w:pPr>
      <w:pBdr/>
      <w:spacing/>
      <w:ind/>
    </w:pPr>
  </w:style>
  <w:style w:type="paragraph" w:styleId="730">
    <w:name w:val="Заголовок"/>
    <w:basedOn w:val="681"/>
    <w:next w:val="731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731">
    <w:name w:val="Body Text"/>
    <w:basedOn w:val="681"/>
    <w:pPr>
      <w:pBdr/>
      <w:spacing w:after="140" w:before="0" w:line="276" w:lineRule="auto"/>
      <w:ind/>
    </w:pPr>
  </w:style>
  <w:style w:type="paragraph" w:styleId="732">
    <w:name w:val="List"/>
    <w:basedOn w:val="731"/>
    <w:pPr>
      <w:pBdr/>
      <w:spacing/>
      <w:ind/>
    </w:pPr>
    <w:rPr>
      <w:rFonts w:ascii="PT Astra Serif" w:hAnsi="PT Astra Serif" w:cs="Noto Sans Devanagari"/>
    </w:rPr>
  </w:style>
  <w:style w:type="paragraph" w:styleId="733">
    <w:name w:val="Caption"/>
    <w:basedOn w:val="681"/>
    <w:next w:val="681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734">
    <w:name w:val="Указатель"/>
    <w:basedOn w:val="681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735">
    <w:name w:val="Title"/>
    <w:basedOn w:val="681"/>
    <w:next w:val="681"/>
    <w:link w:val="701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36">
    <w:name w:val="Subtitle"/>
    <w:basedOn w:val="681"/>
    <w:next w:val="681"/>
    <w:link w:val="70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737">
    <w:name w:val="Quote"/>
    <w:basedOn w:val="681"/>
    <w:next w:val="681"/>
    <w:link w:val="703"/>
    <w:uiPriority w:val="29"/>
    <w:qFormat/>
    <w:pPr>
      <w:pBdr/>
      <w:spacing w:after="0" w:before="160"/>
      <w:ind/>
      <w:jc w:val="center"/>
    </w:pPr>
    <w:rPr>
      <w:i/>
      <w:iCs/>
      <w:color w:val="404040" w:themeColor="text1" w:themeTint="BF"/>
    </w:rPr>
  </w:style>
  <w:style w:type="paragraph" w:styleId="738">
    <w:name w:val="List Paragraph"/>
    <w:basedOn w:val="681"/>
    <w:uiPriority w:val="34"/>
    <w:qFormat/>
    <w:pPr>
      <w:pBdr/>
      <w:spacing w:after="0" w:before="0"/>
      <w:ind w:left="720"/>
      <w:contextualSpacing w:val="true"/>
    </w:pPr>
  </w:style>
  <w:style w:type="paragraph" w:styleId="739">
    <w:name w:val="Intense Quote"/>
    <w:basedOn w:val="681"/>
    <w:next w:val="681"/>
    <w:link w:val="7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740">
    <w:name w:val="No Spacing"/>
    <w:basedOn w:val="681"/>
    <w:uiPriority w:val="1"/>
    <w:qFormat/>
    <w:pPr>
      <w:pBdr/>
      <w:spacing w:after="0" w:before="0" w:line="240" w:lineRule="auto"/>
      <w:ind/>
    </w:pPr>
  </w:style>
  <w:style w:type="paragraph" w:styleId="741">
    <w:name w:val="Колонтитул"/>
    <w:basedOn w:val="681"/>
    <w:qFormat/>
    <w:pPr>
      <w:pBdr/>
      <w:spacing/>
      <w:ind/>
    </w:pPr>
  </w:style>
  <w:style w:type="paragraph" w:styleId="742">
    <w:name w:val="Header"/>
    <w:basedOn w:val="681"/>
    <w:link w:val="723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743">
    <w:name w:val="Footer"/>
    <w:basedOn w:val="681"/>
    <w:link w:val="724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744">
    <w:name w:val="footnote text"/>
    <w:basedOn w:val="681"/>
    <w:link w:val="714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45">
    <w:name w:val="endnote text"/>
    <w:basedOn w:val="681"/>
    <w:link w:val="717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46">
    <w:name w:val="toc 1"/>
    <w:basedOn w:val="681"/>
    <w:next w:val="681"/>
    <w:uiPriority w:val="39"/>
    <w:unhideWhenUsed/>
    <w:pPr>
      <w:pBdr/>
      <w:spacing w:after="100" w:before="0"/>
      <w:ind/>
    </w:pPr>
  </w:style>
  <w:style w:type="paragraph" w:styleId="747">
    <w:name w:val="toc 2"/>
    <w:basedOn w:val="681"/>
    <w:next w:val="681"/>
    <w:uiPriority w:val="39"/>
    <w:unhideWhenUsed/>
    <w:pPr>
      <w:pBdr/>
      <w:spacing w:after="100" w:before="0"/>
      <w:ind w:left="220"/>
    </w:pPr>
  </w:style>
  <w:style w:type="paragraph" w:styleId="748">
    <w:name w:val="toc 3"/>
    <w:basedOn w:val="681"/>
    <w:next w:val="681"/>
    <w:uiPriority w:val="39"/>
    <w:unhideWhenUsed/>
    <w:pPr>
      <w:pBdr/>
      <w:spacing w:after="100" w:before="0"/>
      <w:ind w:left="440"/>
    </w:pPr>
  </w:style>
  <w:style w:type="paragraph" w:styleId="749">
    <w:name w:val="toc 4"/>
    <w:basedOn w:val="681"/>
    <w:next w:val="681"/>
    <w:uiPriority w:val="39"/>
    <w:unhideWhenUsed/>
    <w:pPr>
      <w:pBdr/>
      <w:spacing w:after="100" w:before="0"/>
      <w:ind w:left="660"/>
    </w:pPr>
  </w:style>
  <w:style w:type="paragraph" w:styleId="750">
    <w:name w:val="toc 5"/>
    <w:basedOn w:val="681"/>
    <w:next w:val="681"/>
    <w:uiPriority w:val="39"/>
    <w:unhideWhenUsed/>
    <w:pPr>
      <w:pBdr/>
      <w:spacing w:after="100" w:before="0"/>
      <w:ind w:left="880"/>
    </w:pPr>
  </w:style>
  <w:style w:type="paragraph" w:styleId="751">
    <w:name w:val="toc 6"/>
    <w:basedOn w:val="681"/>
    <w:next w:val="681"/>
    <w:uiPriority w:val="39"/>
    <w:unhideWhenUsed/>
    <w:pPr>
      <w:pBdr/>
      <w:spacing w:after="100" w:before="0"/>
      <w:ind w:left="1100"/>
    </w:pPr>
  </w:style>
  <w:style w:type="paragraph" w:styleId="752">
    <w:name w:val="toc 7"/>
    <w:basedOn w:val="681"/>
    <w:next w:val="681"/>
    <w:uiPriority w:val="39"/>
    <w:unhideWhenUsed/>
    <w:pPr>
      <w:pBdr/>
      <w:spacing w:after="100" w:before="0"/>
      <w:ind w:left="1320"/>
    </w:pPr>
  </w:style>
  <w:style w:type="paragraph" w:styleId="753">
    <w:name w:val="toc 8"/>
    <w:basedOn w:val="681"/>
    <w:next w:val="681"/>
    <w:uiPriority w:val="39"/>
    <w:unhideWhenUsed/>
    <w:pPr>
      <w:pBdr/>
      <w:spacing w:after="100" w:before="0"/>
      <w:ind w:left="1540"/>
    </w:pPr>
  </w:style>
  <w:style w:type="paragraph" w:styleId="754">
    <w:name w:val="toc 9"/>
    <w:basedOn w:val="681"/>
    <w:next w:val="681"/>
    <w:uiPriority w:val="39"/>
    <w:unhideWhenUsed/>
    <w:pPr>
      <w:pBdr/>
      <w:spacing w:after="100" w:before="0"/>
      <w:ind w:left="1760"/>
    </w:pPr>
  </w:style>
  <w:style w:type="paragraph" w:styleId="755">
    <w:name w:val="Index Heading"/>
    <w:basedOn w:val="730"/>
    <w:pPr>
      <w:pBdr/>
      <w:spacing/>
      <w:ind/>
    </w:pPr>
  </w:style>
  <w:style w:type="paragraph" w:styleId="756">
    <w:name w:val="TOC Heading"/>
    <w:uiPriority w:val="39"/>
    <w:unhideWhenUsed/>
    <w:qFormat/>
    <w:pPr>
      <w:widowControl w:val="true"/>
      <w:pBdr/>
      <w:bidi w:val="false"/>
      <w:spacing w:after="0" w:before="0"/>
      <w:ind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57">
    <w:name w:val="table of figures"/>
    <w:basedOn w:val="681"/>
    <w:next w:val="681"/>
    <w:uiPriority w:val="99"/>
    <w:unhideWhenUsed/>
    <w:pPr>
      <w:pBdr/>
      <w:spacing w:after="0" w:afterAutospacing="0" w:before="0"/>
      <w:ind/>
    </w:pPr>
  </w:style>
  <w:style w:type="paragraph" w:styleId="758">
    <w:name w:val="Текст выноски"/>
    <w:basedOn w:val="681"/>
    <w:link w:val="725"/>
    <w:uiPriority w:val="99"/>
    <w:semiHidden/>
    <w:unhideWhenUsed/>
    <w:qFormat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paragraph" w:styleId="759">
    <w:name w:val="ConsPlusNormal"/>
    <w:qFormat/>
    <w:pPr>
      <w:widowControl w:val="true"/>
      <w:pBdr/>
      <w:bidi w:val="false"/>
      <w:spacing w:after="0" w:before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60">
    <w:name w:val="Абзац списка"/>
    <w:basedOn w:val="681"/>
    <w:uiPriority w:val="34"/>
    <w:qFormat/>
    <w:pPr>
      <w:pBdr/>
      <w:spacing w:after="0" w:before="0"/>
      <w:ind w:left="720"/>
      <w:contextualSpacing w:val="true"/>
    </w:pPr>
    <w:rPr>
      <w:szCs w:val="20"/>
    </w:rPr>
  </w:style>
  <w:style w:type="paragraph" w:styleId="761">
    <w:name w:val="Текст"/>
    <w:basedOn w:val="681"/>
    <w:link w:val="727"/>
    <w:uiPriority w:val="99"/>
    <w:unhideWhenUsed/>
    <w:qFormat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paragraph" w:styleId="762">
    <w:name w:val="paragraph scxw163741632 bcx0"/>
    <w:basedOn w:val="681"/>
    <w:qFormat/>
    <w:pPr>
      <w:pBdr/>
      <w:spacing w:afterAutospacing="1" w:beforeAutospacing="1"/>
      <w:ind/>
    </w:pPr>
  </w:style>
  <w:style w:type="numbering" w:styleId="763" w:default="1">
    <w:name w:val="No List"/>
    <w:uiPriority w:val="99"/>
    <w:semiHidden/>
    <w:unhideWhenUsed/>
    <w:qFormat/>
    <w:pPr>
      <w:pBdr/>
      <w:spacing/>
      <w:ind/>
    </w:pPr>
  </w:style>
  <w:style w:type="numbering" w:styleId="764">
    <w:name w:val="Нет списка"/>
    <w:uiPriority w:val="99"/>
    <w:semiHidden/>
    <w:unhideWhenUsed/>
    <w:qFormat/>
    <w:pPr>
      <w:pBdr/>
      <w:spacing/>
      <w:ind/>
    </w:pPr>
  </w:style>
  <w:style w:type="table" w:styleId="76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Table Grid"/>
    <w:basedOn w:val="76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Table Grid Light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basedOn w:val="76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1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2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3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4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5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6"/>
    <w:basedOn w:val="76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1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2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3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4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5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6"/>
    <w:basedOn w:val="76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Обычная таблица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HeadingPairs>
    <vt:vector size="0" baseType="variant"/>
  </HeadingPairs>
  <TitlesOfParts>
    <vt:vector size="0" baseType="lpstr"/>
  </TitlesOfPart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dc:description/>
  <dc:language>ru-RU</dc:language>
  <cp:revision>9</cp:revision>
  <dcterms:created xsi:type="dcterms:W3CDTF">2024-06-21T11:13:00Z</dcterms:created>
  <dcterms:modified xsi:type="dcterms:W3CDTF">2025-08-29T06:18:40Z</dcterms:modified>
  <cp:version>786432</cp:version>
</cp:coreProperties>
</file>